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D0280" w14:textId="54A7E8B3">
      <w:pPr>
        <w:spacing w:after="0" w:line="360" w:lineRule="auto"/>
        <w:contextualSpacing/>
        <w:jc w:val="center"/>
      </w:pPr>
      <w:r>
        <w:t>РАБОТНА КАРТА ПО ВЪТРЕШНИТЕ ПРАВИЛА ЗА УПРАВЛЕНИЕ НА ЦИКЪЛА НА ОБЩЕСТВЕНИТЕ ПОРЪЧКИ</w:t>
      </w:r>
    </w:p>
    <w:p w14:paraId="4896F996" w14:textId="77777777">
      <w:pPr>
        <w:spacing w:after="0" w:line="360" w:lineRule="auto"/>
        <w:contextualSpacing/>
        <w:jc w:val="center"/>
      </w:pPr>
    </w:p>
    <w:p w14:paraId="5615942F" w14:textId="77777777">
      <w:pPr>
        <w:spacing w:after="0" w:line="360" w:lineRule="auto"/>
        <w:contextualSpacing/>
        <w:jc w:val="center"/>
        <w:rPr>
          <w:color w:val="002060"/>
        </w:rPr>
      </w:pPr>
      <w:r>
        <w:rPr>
          <w:color w:val="002060"/>
        </w:rPr>
        <w:t>КОМИСИИ ЗА РАЗГЛЕЖДАНЕ, ОЦЕНКА И КЛАСИРАНЕ</w:t>
      </w:r>
    </w:p>
    <w:p w14:paraId="29CFC481" w14:textId="77777777">
      <w:pPr>
        <w:spacing w:after="0" w:line="360" w:lineRule="auto"/>
        <w:contextualSpacing/>
        <w:rPr>
          <w:color w:val="002060"/>
        </w:rPr>
      </w:pPr>
    </w:p>
    <w:p w14:paraId="14E2A4F2" w14:textId="22B2470E">
      <w:pPr>
        <w:spacing w:after="0" w:line="360" w:lineRule="auto"/>
        <w:contextualSpacing/>
        <w:rPr>
          <w:color w:val="002060"/>
        </w:rPr>
      </w:pPr>
      <w:proofErr w:type="spellStart"/>
      <w:r>
        <w:rPr>
          <w:color w:val="002060"/>
        </w:rPr>
        <w:t>Основна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роля</w:t>
      </w:r>
      <w:proofErr w:type="spellEnd"/>
      <w:r>
        <w:rPr>
          <w:color w:val="002060"/>
        </w:rPr>
        <w:t xml:space="preserve">: </w:t>
      </w:r>
      <w:proofErr w:type="spellStart"/>
      <w:r>
        <w:rPr>
          <w:color w:val="002060"/>
        </w:rPr>
        <w:t>самостоятелно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експертно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разглеждане</w:t>
      </w:r>
      <w:proofErr w:type="spellEnd"/>
      <w:r>
        <w:rPr>
          <w:color w:val="002060"/>
        </w:rPr>
        <w:t xml:space="preserve">, </w:t>
      </w:r>
      <w:proofErr w:type="spellStart"/>
      <w:r>
        <w:rPr>
          <w:color w:val="002060"/>
        </w:rPr>
        <w:t>оценяване</w:t>
      </w:r>
      <w:proofErr w:type="spellEnd"/>
      <w:r>
        <w:rPr>
          <w:color w:val="002060"/>
        </w:rPr>
        <w:t xml:space="preserve">, </w:t>
      </w:r>
      <w:proofErr w:type="spellStart"/>
      <w:r>
        <w:rPr>
          <w:color w:val="002060"/>
        </w:rPr>
        <w:t>класиране</w:t>
      </w:r>
      <w:proofErr w:type="spellEnd"/>
      <w:r>
        <w:rPr>
          <w:color w:val="002060"/>
        </w:rPr>
        <w:t xml:space="preserve"> и </w:t>
      </w:r>
      <w:proofErr w:type="spellStart"/>
      <w:r>
        <w:rPr>
          <w:color w:val="002060"/>
        </w:rPr>
        <w:t>документиране</w:t>
      </w:r>
      <w:proofErr w:type="spellEnd"/>
      <w:r>
        <w:rPr>
          <w:color w:val="002060"/>
        </w:rPr>
        <w:t xml:space="preserve"> в </w:t>
      </w:r>
      <w:proofErr w:type="spellStart"/>
      <w:r>
        <w:rPr>
          <w:color w:val="002060"/>
        </w:rPr>
        <w:t>рамките</w:t>
      </w:r>
      <w:proofErr w:type="spellEnd"/>
      <w:r>
        <w:rPr>
          <w:color w:val="002060"/>
        </w:rPr>
        <w:t xml:space="preserve"> на </w:t>
      </w:r>
      <w:proofErr w:type="spellStart"/>
      <w:r>
        <w:rPr>
          <w:color w:val="002060"/>
        </w:rPr>
        <w:t>обявените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условия</w:t>
      </w:r>
      <w:proofErr w:type="spellEnd"/>
      <w:r>
        <w:rPr>
          <w:color w:val="002060"/>
        </w:rPr>
        <w:t xml:space="preserve"> и </w:t>
      </w:r>
      <w:proofErr w:type="spellStart"/>
      <w:r>
        <w:rPr>
          <w:color w:val="002060"/>
        </w:rPr>
        <w:t>приложимия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ред</w:t>
      </w:r>
      <w:proofErr w:type="spellEnd"/>
      <w:r>
        <w:rPr>
          <w:color w:val="002060"/>
        </w:rPr>
        <w:t>.</w:t>
      </w:r>
    </w:p>
    <w:p w14:paraId="2C5CB4C9" w14:textId="77777777">
      <w:pPr>
        <w:spacing w:after="0" w:line="360" w:lineRule="auto"/>
        <w:contextualSpacing/>
        <w:rPr>
          <w:color w:val="002060"/>
        </w:rPr>
      </w:pPr>
    </w:p>
    <w:p w14:paraId="55DE9188" w14:textId="3C56E091">
      <w:pPr>
        <w:pStyle w:val="ListParagraph"/>
        <w:numPr>
          <w:ilvl w:val="0"/>
          <w:numId w:val="10"/>
        </w:numPr>
        <w:spacing w:after="0" w:line="360" w:lineRule="auto"/>
        <w:rPr>
          <w:u w:val="single"/>
        </w:rPr>
      </w:pPr>
      <w:proofErr w:type="spellStart"/>
      <w:r>
        <w:rPr>
          <w:u w:val="single"/>
        </w:rPr>
        <w:t>Роля</w:t>
      </w:r>
      <w:proofErr w:type="spellEnd"/>
      <w:r>
        <w:rPr>
          <w:u w:val="single"/>
        </w:rPr>
        <w:t xml:space="preserve"> и </w:t>
      </w:r>
      <w:proofErr w:type="spellStart"/>
      <w:r>
        <w:rPr>
          <w:u w:val="single"/>
        </w:rPr>
        <w:t>действия</w:t>
      </w:r>
      <w:proofErr w:type="spellEnd"/>
      <w:r>
        <w:rPr>
          <w:u w:val="single"/>
        </w:rPr>
        <w:t xml:space="preserve"> по </w:t>
      </w:r>
      <w:proofErr w:type="spellStart"/>
      <w:r>
        <w:rPr>
          <w:u w:val="single"/>
        </w:rPr>
        <w:t>членове</w:t>
      </w:r>
      <w:proofErr w:type="spellEnd"/>
    </w:p>
    <w:p w14:paraId="58F671AB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19 – </w:t>
      </w:r>
      <w:proofErr w:type="spellStart"/>
      <w:r>
        <w:t>Комисията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назначава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заповед</w:t>
      </w:r>
      <w:proofErr w:type="spellEnd"/>
      <w:r>
        <w:t xml:space="preserve">; </w:t>
      </w:r>
      <w:proofErr w:type="spellStart"/>
      <w:r>
        <w:t>разглежда</w:t>
      </w:r>
      <w:proofErr w:type="spellEnd"/>
      <w:r>
        <w:t xml:space="preserve">, </w:t>
      </w:r>
      <w:proofErr w:type="spellStart"/>
      <w:r>
        <w:t>оценява</w:t>
      </w:r>
      <w:proofErr w:type="spellEnd"/>
      <w:r>
        <w:t xml:space="preserve">, </w:t>
      </w:r>
      <w:proofErr w:type="spellStart"/>
      <w:r>
        <w:t>класира</w:t>
      </w:r>
      <w:proofErr w:type="spellEnd"/>
      <w:r>
        <w:t xml:space="preserve"> и </w:t>
      </w:r>
      <w:proofErr w:type="spellStart"/>
      <w:r>
        <w:t>документира</w:t>
      </w:r>
      <w:proofErr w:type="spellEnd"/>
      <w:r>
        <w:t xml:space="preserve">; </w:t>
      </w:r>
      <w:proofErr w:type="spellStart"/>
      <w:r>
        <w:t>членовете</w:t>
      </w:r>
      <w:proofErr w:type="spellEnd"/>
      <w:r>
        <w:t xml:space="preserve"> </w:t>
      </w:r>
      <w:proofErr w:type="spellStart"/>
      <w:r>
        <w:t>подписват</w:t>
      </w:r>
      <w:proofErr w:type="spellEnd"/>
      <w:r>
        <w:t xml:space="preserve"> </w:t>
      </w:r>
      <w:proofErr w:type="spellStart"/>
      <w:r>
        <w:t>декларации</w:t>
      </w:r>
      <w:proofErr w:type="spellEnd"/>
      <w:r>
        <w:t xml:space="preserve">; </w:t>
      </w:r>
      <w:proofErr w:type="spellStart"/>
      <w:r>
        <w:t>предварителният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заменя</w:t>
      </w:r>
      <w:proofErr w:type="spellEnd"/>
      <w:r>
        <w:t xml:space="preserve"> </w:t>
      </w:r>
      <w:proofErr w:type="spellStart"/>
      <w:r>
        <w:t>експертната</w:t>
      </w:r>
      <w:proofErr w:type="spellEnd"/>
      <w:r>
        <w:t xml:space="preserve"> ѝ </w:t>
      </w:r>
      <w:proofErr w:type="spellStart"/>
      <w:r>
        <w:t>работа</w:t>
      </w:r>
      <w:proofErr w:type="spellEnd"/>
      <w:r>
        <w:t>.</w:t>
      </w:r>
    </w:p>
    <w:p w14:paraId="5C7E538D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68 – </w:t>
      </w:r>
      <w:proofErr w:type="spellStart"/>
      <w:r>
        <w:t>Заповедта</w:t>
      </w:r>
      <w:proofErr w:type="spellEnd"/>
      <w:r>
        <w:t xml:space="preserve"> </w:t>
      </w:r>
      <w:proofErr w:type="spellStart"/>
      <w:r>
        <w:t>определя</w:t>
      </w:r>
      <w:proofErr w:type="spellEnd"/>
      <w:r>
        <w:t xml:space="preserve"> </w:t>
      </w:r>
      <w:proofErr w:type="spellStart"/>
      <w:r>
        <w:t>състав</w:t>
      </w:r>
      <w:proofErr w:type="spellEnd"/>
      <w:r>
        <w:t xml:space="preserve">, </w:t>
      </w:r>
      <w:proofErr w:type="spellStart"/>
      <w:r>
        <w:t>задачи</w:t>
      </w:r>
      <w:proofErr w:type="spellEnd"/>
      <w:r>
        <w:t xml:space="preserve"> и </w:t>
      </w:r>
      <w:proofErr w:type="spellStart"/>
      <w:r>
        <w:t>срокове</w:t>
      </w:r>
      <w:proofErr w:type="spellEnd"/>
      <w:r>
        <w:t xml:space="preserve">; </w:t>
      </w:r>
      <w:proofErr w:type="spellStart"/>
      <w:r>
        <w:t>членовете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имат</w:t>
      </w:r>
      <w:proofErr w:type="spellEnd"/>
      <w:r>
        <w:t xml:space="preserve"> </w:t>
      </w:r>
      <w:proofErr w:type="spellStart"/>
      <w:r>
        <w:t>необходимата</w:t>
      </w:r>
      <w:proofErr w:type="spellEnd"/>
      <w:r>
        <w:t xml:space="preserve"> </w:t>
      </w:r>
      <w:proofErr w:type="spellStart"/>
      <w:r>
        <w:t>компетентност</w:t>
      </w:r>
      <w:proofErr w:type="spellEnd"/>
      <w:r>
        <w:t xml:space="preserve">;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включат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</w:t>
      </w:r>
      <w:proofErr w:type="spellStart"/>
      <w:r>
        <w:t>експерти</w:t>
      </w:r>
      <w:proofErr w:type="spellEnd"/>
      <w:r>
        <w:t xml:space="preserve">;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прилагат</w:t>
      </w:r>
      <w:proofErr w:type="spellEnd"/>
      <w:r>
        <w:t xml:space="preserve"> и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подбор</w:t>
      </w:r>
      <w:proofErr w:type="spellEnd"/>
      <w:r>
        <w:t xml:space="preserve">, </w:t>
      </w:r>
      <w:proofErr w:type="spellStart"/>
      <w:r>
        <w:t>преговори</w:t>
      </w:r>
      <w:proofErr w:type="spellEnd"/>
      <w:r>
        <w:t>/</w:t>
      </w:r>
      <w:proofErr w:type="spellStart"/>
      <w:r>
        <w:t>диалог</w:t>
      </w:r>
      <w:proofErr w:type="spellEnd"/>
      <w:r>
        <w:t xml:space="preserve"> и </w:t>
      </w:r>
      <w:proofErr w:type="spellStart"/>
      <w:r>
        <w:t>жури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проект</w:t>
      </w:r>
      <w:proofErr w:type="spellEnd"/>
      <w:r>
        <w:t>.</w:t>
      </w:r>
    </w:p>
    <w:p w14:paraId="59CB9FCF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69 – </w:t>
      </w:r>
      <w:proofErr w:type="spellStart"/>
      <w:r>
        <w:t>Документира</w:t>
      </w:r>
      <w:proofErr w:type="spellEnd"/>
      <w:r>
        <w:t xml:space="preserve"> </w:t>
      </w:r>
      <w:proofErr w:type="spellStart"/>
      <w:r>
        <w:t>работата</w:t>
      </w:r>
      <w:proofErr w:type="spellEnd"/>
      <w:r>
        <w:t xml:space="preserve"> с </w:t>
      </w:r>
      <w:proofErr w:type="spellStart"/>
      <w:r>
        <w:t>протоколи</w:t>
      </w:r>
      <w:proofErr w:type="spellEnd"/>
      <w:r>
        <w:t xml:space="preserve">, </w:t>
      </w:r>
      <w:proofErr w:type="spellStart"/>
      <w:r>
        <w:t>доклади</w:t>
      </w:r>
      <w:proofErr w:type="spellEnd"/>
      <w:r>
        <w:t xml:space="preserve">, </w:t>
      </w:r>
      <w:proofErr w:type="spellStart"/>
      <w:r>
        <w:t>решения</w:t>
      </w:r>
      <w:proofErr w:type="spellEnd"/>
      <w:r>
        <w:t xml:space="preserve"> и </w:t>
      </w:r>
      <w:proofErr w:type="spellStart"/>
      <w:r>
        <w:t>електронни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 xml:space="preserve">; </w:t>
      </w:r>
      <w:proofErr w:type="spellStart"/>
      <w:r>
        <w:t>мотивира</w:t>
      </w:r>
      <w:proofErr w:type="spellEnd"/>
      <w:r>
        <w:t xml:space="preserve"> </w:t>
      </w:r>
      <w:proofErr w:type="spellStart"/>
      <w:r>
        <w:t>фактическите</w:t>
      </w:r>
      <w:proofErr w:type="spellEnd"/>
      <w:r>
        <w:t xml:space="preserve"> </w:t>
      </w:r>
      <w:proofErr w:type="spellStart"/>
      <w:r>
        <w:t>основания</w:t>
      </w:r>
      <w:proofErr w:type="spellEnd"/>
      <w:r>
        <w:t xml:space="preserve">; </w:t>
      </w:r>
      <w:proofErr w:type="spellStart"/>
      <w:r>
        <w:t>особено</w:t>
      </w:r>
      <w:proofErr w:type="spellEnd"/>
      <w:r>
        <w:t xml:space="preserve"> </w:t>
      </w:r>
      <w:proofErr w:type="spellStart"/>
      <w:r>
        <w:t>мнение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документира</w:t>
      </w:r>
      <w:proofErr w:type="spellEnd"/>
      <w:r>
        <w:t xml:space="preserve">;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изменя</w:t>
      </w:r>
      <w:proofErr w:type="spellEnd"/>
      <w:r>
        <w:t xml:space="preserve"> </w:t>
      </w:r>
      <w:proofErr w:type="spellStart"/>
      <w:r>
        <w:t>критерии</w:t>
      </w:r>
      <w:proofErr w:type="spellEnd"/>
      <w:r>
        <w:t xml:space="preserve"> 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въвежда</w:t>
      </w:r>
      <w:proofErr w:type="spellEnd"/>
      <w:r>
        <w:t xml:space="preserve"> </w:t>
      </w:r>
      <w:proofErr w:type="spellStart"/>
      <w:r>
        <w:t>необявени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; </w:t>
      </w:r>
      <w:proofErr w:type="spellStart"/>
      <w:r>
        <w:t>документите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прилагат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досието</w:t>
      </w:r>
      <w:proofErr w:type="spellEnd"/>
      <w:r>
        <w:t>.</w:t>
      </w:r>
    </w:p>
    <w:p w14:paraId="6D701911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72 –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приключване</w:t>
      </w:r>
      <w:proofErr w:type="spellEnd"/>
      <w:r>
        <w:t xml:space="preserve"> на </w:t>
      </w:r>
      <w:proofErr w:type="spellStart"/>
      <w:r>
        <w:t>разглеждането</w:t>
      </w:r>
      <w:proofErr w:type="spellEnd"/>
      <w:r>
        <w:t>/</w:t>
      </w:r>
      <w:proofErr w:type="spellStart"/>
      <w:r>
        <w:t>оценката</w:t>
      </w:r>
      <w:proofErr w:type="spellEnd"/>
      <w:r>
        <w:t>/</w:t>
      </w:r>
      <w:proofErr w:type="spellStart"/>
      <w:r>
        <w:t>класирането</w:t>
      </w:r>
      <w:proofErr w:type="spellEnd"/>
      <w:r>
        <w:t xml:space="preserve"> </w:t>
      </w:r>
      <w:proofErr w:type="spellStart"/>
      <w:r>
        <w:t>документите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подготвят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решение</w:t>
      </w:r>
      <w:proofErr w:type="spellEnd"/>
      <w:r>
        <w:t xml:space="preserve"> на </w:t>
      </w:r>
      <w:proofErr w:type="spellStart"/>
      <w:r>
        <w:t>възложителя</w:t>
      </w:r>
      <w:proofErr w:type="spellEnd"/>
      <w:r>
        <w:t>.</w:t>
      </w:r>
    </w:p>
    <w:p w14:paraId="4DAA4535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73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обжалване</w:t>
      </w:r>
      <w:proofErr w:type="spellEnd"/>
      <w:r>
        <w:t xml:space="preserve">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необходимите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 и </w:t>
      </w:r>
      <w:proofErr w:type="spellStart"/>
      <w:r>
        <w:t>информация</w:t>
      </w:r>
      <w:proofErr w:type="spellEnd"/>
      <w:r>
        <w:t xml:space="preserve"> в </w:t>
      </w:r>
      <w:proofErr w:type="spellStart"/>
      <w:r>
        <w:t>рамките</w:t>
      </w:r>
      <w:proofErr w:type="spellEnd"/>
      <w:r>
        <w:t xml:space="preserve"> на </w:t>
      </w:r>
      <w:proofErr w:type="spellStart"/>
      <w:r>
        <w:t>компетентността</w:t>
      </w:r>
      <w:proofErr w:type="spellEnd"/>
      <w:r>
        <w:t xml:space="preserve"> </w:t>
      </w:r>
      <w:proofErr w:type="spellStart"/>
      <w:r>
        <w:t>си</w:t>
      </w:r>
      <w:proofErr w:type="spellEnd"/>
      <w:r>
        <w:t>.</w:t>
      </w:r>
    </w:p>
    <w:p w14:paraId="54A983FF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78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специалния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</w:t>
      </w:r>
      <w:proofErr w:type="spellStart"/>
      <w:r>
        <w:t>докладът</w:t>
      </w:r>
      <w:proofErr w:type="spellEnd"/>
      <w:r>
        <w:t xml:space="preserve"> и </w:t>
      </w:r>
      <w:proofErr w:type="spellStart"/>
      <w:r>
        <w:t>протоколите</w:t>
      </w:r>
      <w:proofErr w:type="spellEnd"/>
      <w:r>
        <w:t xml:space="preserve"> на </w:t>
      </w:r>
      <w:proofErr w:type="spellStart"/>
      <w:r>
        <w:t>комисията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предоставят</w:t>
      </w:r>
      <w:proofErr w:type="spellEnd"/>
      <w:r>
        <w:t xml:space="preserve"> на </w:t>
      </w:r>
      <w:proofErr w:type="spellStart"/>
      <w:r>
        <w:t>възложителя</w:t>
      </w:r>
      <w:proofErr w:type="spellEnd"/>
      <w:r>
        <w:t xml:space="preserve"> и </w:t>
      </w:r>
      <w:proofErr w:type="spellStart"/>
      <w:r>
        <w:t>лицето</w:t>
      </w:r>
      <w:proofErr w:type="spellEnd"/>
      <w:r>
        <w:t xml:space="preserve"> по </w:t>
      </w:r>
      <w:proofErr w:type="spellStart"/>
      <w:r>
        <w:t>чл</w:t>
      </w:r>
      <w:proofErr w:type="spellEnd"/>
      <w:r>
        <w:t xml:space="preserve">. 237б; </w:t>
      </w:r>
      <w:proofErr w:type="spellStart"/>
      <w:r>
        <w:t>докладът</w:t>
      </w:r>
      <w:proofErr w:type="spellEnd"/>
      <w:r>
        <w:t xml:space="preserve"> на </w:t>
      </w:r>
      <w:proofErr w:type="spellStart"/>
      <w:r>
        <w:t>комисията</w:t>
      </w:r>
      <w:proofErr w:type="spellEnd"/>
      <w:r>
        <w:t xml:space="preserve"> е </w:t>
      </w:r>
      <w:proofErr w:type="spellStart"/>
      <w:r>
        <w:t>началният</w:t>
      </w:r>
      <w:proofErr w:type="spellEnd"/>
      <w:r>
        <w:t xml:space="preserve"> </w:t>
      </w:r>
      <w:proofErr w:type="spellStart"/>
      <w:r>
        <w:t>момент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10-дневния </w:t>
      </w:r>
      <w:proofErr w:type="spellStart"/>
      <w:r>
        <w:t>контролен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и 15-дневния </w:t>
      </w:r>
      <w:proofErr w:type="spellStart"/>
      <w:r>
        <w:t>срок</w:t>
      </w:r>
      <w:proofErr w:type="spellEnd"/>
      <w:r>
        <w:t xml:space="preserve"> на </w:t>
      </w:r>
      <w:proofErr w:type="spellStart"/>
      <w:r>
        <w:t>възложителя</w:t>
      </w:r>
      <w:proofErr w:type="spellEnd"/>
      <w:r>
        <w:t>.</w:t>
      </w:r>
    </w:p>
    <w:p w14:paraId="56AD5499" w14:textId="519076A3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85 – </w:t>
      </w:r>
      <w:proofErr w:type="spellStart"/>
      <w:r>
        <w:t>Протоколите</w:t>
      </w:r>
      <w:proofErr w:type="spellEnd"/>
      <w:r>
        <w:t xml:space="preserve">, </w:t>
      </w:r>
      <w:proofErr w:type="spellStart"/>
      <w:r>
        <w:t>докладите</w:t>
      </w:r>
      <w:proofErr w:type="spellEnd"/>
      <w:r>
        <w:t xml:space="preserve"> и </w:t>
      </w:r>
      <w:proofErr w:type="spellStart"/>
      <w:r>
        <w:t>декларациите</w:t>
      </w:r>
      <w:proofErr w:type="spellEnd"/>
      <w:r>
        <w:t xml:space="preserve"> на </w:t>
      </w:r>
      <w:proofErr w:type="spellStart"/>
      <w:r>
        <w:t>комисията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досието</w:t>
      </w:r>
      <w:proofErr w:type="spellEnd"/>
      <w:r>
        <w:t>.</w:t>
      </w:r>
    </w:p>
    <w:p w14:paraId="2E2435EA" w14:textId="77777777">
      <w:pPr>
        <w:pStyle w:val="ListParagraph"/>
        <w:spacing w:after="0" w:line="360" w:lineRule="auto"/>
      </w:pPr>
    </w:p>
    <w:p w14:paraId="5293662B" w14:textId="435666FD">
      <w:pPr>
        <w:pStyle w:val="ListParagraph"/>
        <w:numPr>
          <w:ilvl w:val="0"/>
          <w:numId w:val="10"/>
        </w:numPr>
        <w:spacing w:after="0" w:line="360" w:lineRule="auto"/>
        <w:rPr>
          <w:u w:val="single"/>
        </w:rPr>
      </w:pPr>
      <w:proofErr w:type="spellStart"/>
      <w:r>
        <w:rPr>
          <w:u w:val="single"/>
        </w:rPr>
        <w:t>Срокове</w:t>
      </w:r>
      <w:proofErr w:type="spellEnd"/>
      <w:r>
        <w:rPr>
          <w:u w:val="single"/>
        </w:rPr>
        <w:t xml:space="preserve"> и </w:t>
      </w:r>
      <w:proofErr w:type="spellStart"/>
      <w:r>
        <w:rPr>
          <w:u w:val="single"/>
        </w:rPr>
        <w:t>критични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моменти</w:t>
      </w:r>
      <w:proofErr w:type="spellEnd"/>
    </w:p>
    <w:p w14:paraId="7BC371BC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Работа</w:t>
      </w:r>
      <w:proofErr w:type="spellEnd"/>
      <w:r>
        <w:t xml:space="preserve"> на </w:t>
      </w:r>
      <w:proofErr w:type="spellStart"/>
      <w:r>
        <w:t>комисията</w:t>
      </w:r>
      <w:proofErr w:type="spellEnd"/>
      <w:r>
        <w:t xml:space="preserve"> – </w:t>
      </w:r>
      <w:proofErr w:type="spellStart"/>
      <w:r>
        <w:t>Конкретните</w:t>
      </w:r>
      <w:proofErr w:type="spellEnd"/>
      <w:r>
        <w:t xml:space="preserve"> </w:t>
      </w:r>
      <w:proofErr w:type="spellStart"/>
      <w:r>
        <w:t>срокове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определят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заповедта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назначаване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68.</w:t>
      </w:r>
    </w:p>
    <w:p w14:paraId="364EBC94" w14:textId="77777777">
      <w:pPr>
        <w:spacing w:after="0" w:line="360" w:lineRule="auto"/>
        <w:contextualSpacing/>
        <w:jc w:val="both"/>
      </w:pPr>
      <w:proofErr w:type="spellStart"/>
      <w:r>
        <w:t>След</w:t>
      </w:r>
      <w:proofErr w:type="spellEnd"/>
      <w:r>
        <w:t xml:space="preserve"> </w:t>
      </w:r>
      <w:proofErr w:type="spellStart"/>
      <w:r>
        <w:t>приключване</w:t>
      </w:r>
      <w:proofErr w:type="spellEnd"/>
      <w:r>
        <w:t xml:space="preserve"> – </w:t>
      </w:r>
      <w:proofErr w:type="spellStart"/>
      <w:r>
        <w:t>Документите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подготвят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решението</w:t>
      </w:r>
      <w:proofErr w:type="spellEnd"/>
      <w:r>
        <w:t xml:space="preserve"> на </w:t>
      </w:r>
      <w:proofErr w:type="spellStart"/>
      <w:r>
        <w:t>възложителя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приключване</w:t>
      </w:r>
      <w:proofErr w:type="spellEnd"/>
      <w:r>
        <w:t xml:space="preserve"> на </w:t>
      </w:r>
      <w:proofErr w:type="spellStart"/>
      <w:r>
        <w:t>разглеждането</w:t>
      </w:r>
      <w:proofErr w:type="spellEnd"/>
      <w:r>
        <w:t xml:space="preserve">, </w:t>
      </w:r>
      <w:proofErr w:type="spellStart"/>
      <w:r>
        <w:t>оценката</w:t>
      </w:r>
      <w:proofErr w:type="spellEnd"/>
      <w:r>
        <w:t xml:space="preserve"> и </w:t>
      </w:r>
      <w:proofErr w:type="spellStart"/>
      <w:r>
        <w:t>класирането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72.</w:t>
      </w:r>
    </w:p>
    <w:p w14:paraId="5969ED3F" w14:textId="1AE09F5F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Специален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– </w:t>
      </w:r>
      <w:proofErr w:type="spellStart"/>
      <w:r>
        <w:t>Предоставянето</w:t>
      </w:r>
      <w:proofErr w:type="spellEnd"/>
      <w:r>
        <w:t xml:space="preserve"> на </w:t>
      </w:r>
      <w:proofErr w:type="spellStart"/>
      <w:r>
        <w:t>доклада</w:t>
      </w:r>
      <w:proofErr w:type="spellEnd"/>
      <w:r>
        <w:t xml:space="preserve"> на </w:t>
      </w:r>
      <w:proofErr w:type="spellStart"/>
      <w:r>
        <w:t>комисията</w:t>
      </w:r>
      <w:proofErr w:type="spellEnd"/>
      <w:r>
        <w:t xml:space="preserve"> </w:t>
      </w:r>
      <w:proofErr w:type="spellStart"/>
      <w:r>
        <w:t>задейства</w:t>
      </w:r>
      <w:proofErr w:type="spellEnd"/>
      <w:r>
        <w:t xml:space="preserve"> 10-дневния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доклада</w:t>
      </w:r>
      <w:proofErr w:type="spellEnd"/>
      <w:r>
        <w:t xml:space="preserve"> по </w:t>
      </w:r>
      <w:proofErr w:type="spellStart"/>
      <w:r>
        <w:t>чл</w:t>
      </w:r>
      <w:proofErr w:type="spellEnd"/>
      <w:r>
        <w:t xml:space="preserve">. 237б и 15-дневния </w:t>
      </w:r>
      <w:proofErr w:type="spellStart"/>
      <w:r>
        <w:t>срок</w:t>
      </w:r>
      <w:proofErr w:type="spellEnd"/>
      <w:r>
        <w:t xml:space="preserve"> на </w:t>
      </w:r>
      <w:proofErr w:type="spellStart"/>
      <w:r>
        <w:t>възложителя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78.</w:t>
      </w:r>
    </w:p>
    <w:p w14:paraId="4FBF6C58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lastRenderedPageBreak/>
        <w:t>Обжалване</w:t>
      </w:r>
      <w:proofErr w:type="spellEnd"/>
      <w:r>
        <w:t xml:space="preserve"> –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 и </w:t>
      </w:r>
      <w:proofErr w:type="spellStart"/>
      <w:r>
        <w:t>информация</w:t>
      </w:r>
      <w:proofErr w:type="spellEnd"/>
      <w:r>
        <w:t xml:space="preserve"> в </w:t>
      </w:r>
      <w:proofErr w:type="spellStart"/>
      <w:r>
        <w:t>срока</w:t>
      </w:r>
      <w:proofErr w:type="spellEnd"/>
      <w:r>
        <w:t xml:space="preserve"> на </w:t>
      </w:r>
      <w:proofErr w:type="spellStart"/>
      <w:r>
        <w:t>конкретното</w:t>
      </w:r>
      <w:proofErr w:type="spellEnd"/>
      <w:r>
        <w:t xml:space="preserve"> </w:t>
      </w:r>
      <w:proofErr w:type="spellStart"/>
      <w:r>
        <w:t>производство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73.</w:t>
      </w:r>
    </w:p>
    <w:p w14:paraId="7DAC395E" w14:textId="3DCDC74A">
      <w:pPr>
        <w:pStyle w:val="ListParagraph"/>
        <w:numPr>
          <w:ilvl w:val="0"/>
          <w:numId w:val="10"/>
        </w:numPr>
        <w:spacing w:after="0" w:line="360" w:lineRule="auto"/>
        <w:rPr>
          <w:u w:val="single"/>
        </w:rPr>
      </w:pPr>
      <w:proofErr w:type="spellStart"/>
      <w:r>
        <w:rPr>
          <w:u w:val="single"/>
        </w:rPr>
        <w:t>Граници</w:t>
      </w:r>
      <w:proofErr w:type="spellEnd"/>
      <w:r>
        <w:rPr>
          <w:u w:val="single"/>
        </w:rPr>
        <w:t xml:space="preserve"> на </w:t>
      </w:r>
      <w:proofErr w:type="spellStart"/>
      <w:r>
        <w:rPr>
          <w:u w:val="single"/>
        </w:rPr>
        <w:t>компетентността</w:t>
      </w:r>
      <w:proofErr w:type="spellEnd"/>
      <w:r>
        <w:rPr>
          <w:u w:val="single"/>
        </w:rPr>
        <w:t xml:space="preserve"> /</w:t>
      </w:r>
      <w:proofErr w:type="spellStart"/>
      <w:r>
        <w:rPr>
          <w:u w:val="single"/>
        </w:rPr>
        <w:t>важни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ограничения</w:t>
      </w:r>
      <w:proofErr w:type="spellEnd"/>
    </w:p>
    <w:p w14:paraId="5321BD57" w14:textId="7C732C15">
      <w:pPr>
        <w:spacing w:after="0" w:line="360" w:lineRule="auto"/>
        <w:ind w:firstLine="426"/>
        <w:contextualSpacing/>
        <w:jc w:val="both"/>
      </w:pP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обявените</w:t>
      </w:r>
      <w:proofErr w:type="spellEnd"/>
      <w:r>
        <w:t xml:space="preserve"> </w:t>
      </w:r>
      <w:proofErr w:type="spellStart"/>
      <w:r>
        <w:t>условия</w:t>
      </w:r>
      <w:proofErr w:type="spellEnd"/>
      <w:r>
        <w:t xml:space="preserve">, </w:t>
      </w:r>
      <w:proofErr w:type="spellStart"/>
      <w:r>
        <w:t>критерии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методика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стартиране</w:t>
      </w:r>
      <w:proofErr w:type="spellEnd"/>
      <w:r>
        <w:t xml:space="preserve"> на </w:t>
      </w:r>
      <w:proofErr w:type="spellStart"/>
      <w:r>
        <w:t>възлагането</w:t>
      </w:r>
      <w:proofErr w:type="spellEnd"/>
      <w:r>
        <w:t xml:space="preserve"> 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прилага</w:t>
      </w:r>
      <w:proofErr w:type="spellEnd"/>
      <w:r>
        <w:t xml:space="preserve"> </w:t>
      </w:r>
      <w:proofErr w:type="spellStart"/>
      <w:r>
        <w:t>необявени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68–69.</w:t>
      </w:r>
    </w:p>
    <w:p w14:paraId="696F1AF0" w14:textId="77777777">
      <w:pPr>
        <w:spacing w:after="0" w:line="360" w:lineRule="auto"/>
        <w:ind w:firstLine="426"/>
        <w:contextualSpacing/>
      </w:pPr>
    </w:p>
    <w:p w14:paraId="5069858D" w14:textId="552FE3FF">
      <w:pPr>
        <w:pStyle w:val="ListParagraph"/>
        <w:numPr>
          <w:ilvl w:val="0"/>
          <w:numId w:val="10"/>
        </w:numPr>
        <w:spacing w:after="0" w:line="360" w:lineRule="auto"/>
        <w:rPr>
          <w:u w:val="single"/>
        </w:rPr>
      </w:pPr>
      <w:proofErr w:type="spellStart"/>
      <w:r>
        <w:rPr>
          <w:u w:val="single"/>
        </w:rPr>
        <w:t>Практическо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правило</w:t>
      </w:r>
      <w:proofErr w:type="spellEnd"/>
    </w:p>
    <w:p w14:paraId="7B354EFB" w14:textId="77777777">
      <w:pPr>
        <w:spacing w:after="0" w:line="360" w:lineRule="auto"/>
        <w:ind w:firstLine="426"/>
        <w:contextualSpacing/>
        <w:jc w:val="both"/>
      </w:pPr>
      <w:proofErr w:type="spellStart"/>
      <w:r>
        <w:t>Действията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извършват</w:t>
      </w:r>
      <w:proofErr w:type="spellEnd"/>
      <w:r>
        <w:t xml:space="preserve"> в </w:t>
      </w:r>
      <w:proofErr w:type="spellStart"/>
      <w:r>
        <w:t>рамките</w:t>
      </w:r>
      <w:proofErr w:type="spellEnd"/>
      <w:r>
        <w:t xml:space="preserve"> на </w:t>
      </w:r>
      <w:proofErr w:type="spellStart"/>
      <w:r>
        <w:t>функционалната</w:t>
      </w:r>
      <w:proofErr w:type="spellEnd"/>
      <w:r>
        <w:t xml:space="preserve"> </w:t>
      </w:r>
      <w:proofErr w:type="spellStart"/>
      <w:r>
        <w:t>компетентност</w:t>
      </w:r>
      <w:proofErr w:type="spellEnd"/>
      <w:r>
        <w:t xml:space="preserve"> и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документират</w:t>
      </w:r>
      <w:proofErr w:type="spellEnd"/>
      <w:r>
        <w:t xml:space="preserve"> </w:t>
      </w:r>
      <w:proofErr w:type="spellStart"/>
      <w:r>
        <w:t>така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налице</w:t>
      </w:r>
      <w:proofErr w:type="spellEnd"/>
      <w:r>
        <w:t xml:space="preserve"> </w:t>
      </w:r>
      <w:proofErr w:type="spellStart"/>
      <w:r>
        <w:t>проследима</w:t>
      </w:r>
      <w:proofErr w:type="spellEnd"/>
      <w:r>
        <w:t xml:space="preserve"> </w:t>
      </w:r>
      <w:proofErr w:type="spellStart"/>
      <w:r>
        <w:t>контролна</w:t>
      </w:r>
      <w:proofErr w:type="spellEnd"/>
      <w:r>
        <w:t xml:space="preserve"> </w:t>
      </w:r>
      <w:proofErr w:type="spellStart"/>
      <w:r>
        <w:t>следа</w:t>
      </w:r>
      <w:proofErr w:type="spellEnd"/>
      <w:r>
        <w:t xml:space="preserve">. </w:t>
      </w:r>
      <w:proofErr w:type="spellStart"/>
      <w:r>
        <w:t>Когато</w:t>
      </w:r>
      <w:proofErr w:type="spellEnd"/>
      <w:r>
        <w:t xml:space="preserve"> в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няма</w:t>
      </w:r>
      <w:proofErr w:type="spellEnd"/>
      <w:r>
        <w:t xml:space="preserve"> </w:t>
      </w:r>
      <w:proofErr w:type="spellStart"/>
      <w:r>
        <w:t>фиксиран</w:t>
      </w:r>
      <w:proofErr w:type="spellEnd"/>
      <w:r>
        <w:t xml:space="preserve"> </w:t>
      </w:r>
      <w:proofErr w:type="spellStart"/>
      <w:r>
        <w:t>календарен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прилага</w:t>
      </w:r>
      <w:proofErr w:type="spellEnd"/>
      <w:r>
        <w:t xml:space="preserve"> </w:t>
      </w:r>
      <w:proofErr w:type="spellStart"/>
      <w:r>
        <w:t>конкретният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по ЗОП/ППЗОП, </w:t>
      </w:r>
      <w:proofErr w:type="spellStart"/>
      <w:r>
        <w:t>заповедта</w:t>
      </w:r>
      <w:proofErr w:type="spellEnd"/>
      <w:r>
        <w:t xml:space="preserve"> на </w:t>
      </w:r>
      <w:proofErr w:type="spellStart"/>
      <w:r>
        <w:t>Ректора</w:t>
      </w:r>
      <w:proofErr w:type="spellEnd"/>
      <w:r>
        <w:t xml:space="preserve">, </w:t>
      </w:r>
      <w:proofErr w:type="spellStart"/>
      <w:r>
        <w:t>проектния</w:t>
      </w:r>
      <w:proofErr w:type="spellEnd"/>
      <w:r>
        <w:t xml:space="preserve"> </w:t>
      </w:r>
      <w:proofErr w:type="spellStart"/>
      <w:r>
        <w:t>документ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относим</w:t>
      </w:r>
      <w:proofErr w:type="spellEnd"/>
      <w:r>
        <w:t xml:space="preserve"> </w:t>
      </w:r>
      <w:proofErr w:type="spellStart"/>
      <w:r>
        <w:t>вътрешен</w:t>
      </w:r>
      <w:proofErr w:type="spellEnd"/>
      <w:r>
        <w:t xml:space="preserve"> </w:t>
      </w:r>
      <w:proofErr w:type="spellStart"/>
      <w:r>
        <w:t>акт</w:t>
      </w:r>
      <w:proofErr w:type="spellEnd"/>
      <w:r>
        <w:t>.</w:t>
      </w:r>
    </w:p>
    <w:p w14:paraId="00C3051D" w14:textId="77777777">
      <w:pPr>
        <w:spacing w:after="0" w:line="360" w:lineRule="auto"/>
        <w:contextualSpacing/>
      </w:pPr>
    </w:p>
    <w:p w14:paraId="4723EE71" w14:textId="67C1616A">
      <w:pPr>
        <w:spacing w:after="0" w:line="360" w:lineRule="auto"/>
        <w:contextualSpacing/>
        <w:jc w:val="both"/>
        <w:rPr>
          <w:i/>
          <w:iCs/>
        </w:rPr>
      </w:pPr>
      <w:proofErr w:type="spellStart"/>
      <w:r>
        <w:rPr>
          <w:i/>
          <w:iCs/>
        </w:rPr>
        <w:t>Забележка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Работната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карта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има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помощен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характер</w:t>
      </w:r>
      <w:proofErr w:type="spellEnd"/>
      <w:r>
        <w:rPr>
          <w:i/>
          <w:iCs/>
        </w:rPr>
        <w:t xml:space="preserve"> и </w:t>
      </w:r>
      <w:proofErr w:type="spellStart"/>
      <w:r>
        <w:rPr>
          <w:i/>
          <w:iCs/>
        </w:rPr>
        <w:t>не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заменя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Вътрешните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правила</w:t>
      </w:r>
      <w:proofErr w:type="spellEnd"/>
      <w:r>
        <w:rPr>
          <w:i/>
          <w:iCs/>
        </w:rPr>
        <w:t xml:space="preserve">, ЗОП, ППЗОП и </w:t>
      </w:r>
      <w:proofErr w:type="spellStart"/>
      <w:r>
        <w:rPr>
          <w:i/>
          <w:iCs/>
        </w:rPr>
        <w:t>другите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приложими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вътрешни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актове</w:t>
      </w:r>
      <w:proofErr w:type="spellEnd"/>
      <w:r>
        <w:rPr>
          <w:i/>
          <w:iCs/>
        </w:rPr>
        <w:t>.</w:t>
      </w:r>
    </w:p>
    <w:sectPr>
      <w:headerReference w:type="default" r:id="rId8"/>
      <w:footerReference w:type="default" r:id="rId9"/>
      <w:pgSz w:w="12240" w:h="15840"/>
      <w:pgMar w:top="879" w:right="907" w:bottom="822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5E25C" w14:textId="77777777">
      <w:pPr>
        <w:spacing w:after="0" w:line="240" w:lineRule="auto"/>
      </w:pPr>
      <w:r>
        <w:separator/>
      </w:r>
    </w:p>
  </w:endnote>
  <w:endnote w:type="continuationSeparator" w:id="0">
    <w:p w14:paraId="191BA1F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585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06F189" w14:textId="5702343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622297" w14:textId="4E0857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F7281" w14:textId="77777777">
      <w:pPr>
        <w:spacing w:after="0" w:line="240" w:lineRule="auto"/>
      </w:pPr>
      <w:r>
        <w:separator/>
      </w:r>
    </w:p>
  </w:footnote>
  <w:footnote w:type="continuationSeparator" w:id="0">
    <w:p w14:paraId="0045792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B0909" w14:textId="4F3D21DA">
    <w:pPr>
      <w:pStyle w:val="Header"/>
    </w:pPr>
  </w:p>
  <w:tbl>
    <w:tblPr>
      <w:tblW w:w="0" w:type="auto"/>
      <w:jc w:val="center"/>
      <w:tblBorders>
        <w:bottom w:val="single" w:sz="24" w:space="0" w:color="auto"/>
      </w:tblBorders>
      <w:tblLayout w:type="fixed"/>
      <w:tblLook w:val="0000" w:firstRow="0" w:lastRow="0" w:firstColumn="0" w:lastColumn="0" w:noHBand="0" w:noVBand="0"/>
    </w:tblPr>
    <w:tblGrid>
      <w:gridCol w:w="1056"/>
      <w:gridCol w:w="8550"/>
    </w:tblGrid>
    <w:tr w14:paraId="3D8CF335" w14:textId="77777777">
      <w:trPr>
        <w:cantSplit/>
        <w:jc w:val="center"/>
      </w:trPr>
      <w:tc>
        <w:tcPr>
          <w:tcW w:w="1056" w:type="dxa"/>
          <w:tcBorders>
            <w:bottom w:val="single" w:sz="24" w:space="0" w:color="auto"/>
          </w:tcBorders>
        </w:tcPr>
        <w:p w14:paraId="57E64E5F" w14:textId="77777777">
          <w:pPr>
            <w:autoSpaceDE w:val="0"/>
            <w:autoSpaceDN w:val="0"/>
            <w:spacing w:after="0" w:line="240" w:lineRule="auto"/>
            <w:jc w:val="center"/>
            <w:rPr>
              <w:rFonts w:ascii="Arial" w:hAnsi="Arial" w:cs="Arial"/>
              <w:sz w:val="28"/>
              <w:szCs w:val="28"/>
              <w:lang w:val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 wp14:anchorId="635B0906" wp14:editId="3676240A">
                <wp:extent cx="431800" cy="285750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8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0" w:type="dxa"/>
          <w:tcBorders>
            <w:bottom w:val="single" w:sz="24" w:space="0" w:color="auto"/>
          </w:tcBorders>
          <w:vAlign w:val="center"/>
        </w:tcPr>
        <w:p w14:paraId="395983E1" w14:textId="77777777">
          <w:pPr>
            <w:autoSpaceDE w:val="0"/>
            <w:autoSpaceDN w:val="0"/>
            <w:spacing w:after="0" w:line="240" w:lineRule="auto"/>
            <w:jc w:val="center"/>
            <w:rPr>
              <w:b/>
              <w:bCs/>
              <w:sz w:val="28"/>
              <w:szCs w:val="28"/>
              <w:lang w:val="bg-BG"/>
            </w:rPr>
          </w:pPr>
          <w:r>
            <w:rPr>
              <w:b/>
              <w:bCs/>
              <w:sz w:val="28"/>
              <w:szCs w:val="28"/>
              <w:lang w:val="bg-BG"/>
            </w:rPr>
            <w:t>Бургаски държавен университет „Проф. д-р Асен Златаров“</w:t>
          </w:r>
        </w:p>
        <w:p w14:paraId="3A2521C2" w14:textId="77777777">
          <w:pPr>
            <w:autoSpaceDE w:val="0"/>
            <w:autoSpaceDN w:val="0"/>
            <w:spacing w:after="0" w:line="240" w:lineRule="auto"/>
            <w:jc w:val="center"/>
            <w:rPr>
              <w:rFonts w:ascii="Courier New" w:hAnsi="Courier New" w:cs="Courier New"/>
              <w:lang w:val="bg-BG"/>
            </w:rPr>
          </w:pPr>
          <w:r>
            <w:rPr>
              <w:lang w:val="ru-RU"/>
            </w:rPr>
            <w:t xml:space="preserve">Бургас 8010, бул. </w:t>
          </w:r>
          <w:r>
            <w:rPr>
              <w:lang w:val="ru-RU"/>
            </w:rPr>
            <w:t>„</w:t>
          </w:r>
          <w:r>
            <w:rPr>
              <w:lang w:val="ru-RU"/>
            </w:rPr>
            <w:t>Проф.</w:t>
          </w:r>
          <w:r>
            <w:rPr>
              <w:lang w:val="ru-RU"/>
            </w:rPr>
            <w:t xml:space="preserve"> </w:t>
          </w:r>
          <w:r>
            <w:rPr>
              <w:lang w:val="ru-RU"/>
            </w:rPr>
            <w:t>Якимов</w:t>
          </w:r>
          <w:r>
            <w:rPr>
              <w:lang w:val="ru-RU"/>
            </w:rPr>
            <w:t>“</w:t>
          </w:r>
          <w:r>
            <w:rPr>
              <w:lang w:val="ru-RU"/>
            </w:rPr>
            <w:t xml:space="preserve"> №1, тел. </w:t>
          </w:r>
          <w:r>
            <w:rPr>
              <w:lang w:val="bg-BG"/>
            </w:rPr>
            <w:t>(056)86 00 41, e-</w:t>
          </w:r>
          <w:proofErr w:type="spellStart"/>
          <w:r>
            <w:rPr>
              <w:lang w:val="bg-BG"/>
            </w:rPr>
            <w:t>mail</w:t>
          </w:r>
          <w:proofErr w:type="spellEnd"/>
          <w:r>
            <w:rPr>
              <w:lang w:val="bg-BG"/>
            </w:rPr>
            <w:t>:</w:t>
          </w:r>
          <w:r>
            <w:rPr>
              <w:lang w:val="bg-BG"/>
            </w:rPr>
            <w:t xml:space="preserve"> </w:t>
          </w:r>
          <w:hyperlink r:id="rId2" w:history="1">
            <w:r>
              <w:rPr>
                <w:color w:val="000000"/>
                <w:u w:val="single"/>
                <w:lang w:val="bg-BG"/>
              </w:rPr>
              <w:t>rector@btu.bg</w:t>
            </w:r>
          </w:hyperlink>
        </w:p>
      </w:tc>
    </w:tr>
  </w:tbl>
  <w:p w14:paraId="747B8989" w14:textId="7929AF75">
    <w:pPr>
      <w:pStyle w:val="Header"/>
    </w:pPr>
  </w:p>
  <w:p w14:paraId="651E0B1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E51271"/>
    <w:multiLevelType w:val="hybridMultilevel"/>
    <w:tmpl w:val="EB1AC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6F6E57"/>
    <w:multiLevelType w:val="hybridMultilevel"/>
    <w:tmpl w:val="7DAEF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F13C51"/>
    <w:multiLevelType w:val="hybridMultilevel"/>
    <w:tmpl w:val="529457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814"/>
    <w:rsid w:val="0029639D"/>
    <w:rsid w:val="00326F90"/>
    <w:rsid w:val="008960A6"/>
    <w:rsid w:val="009A1E10"/>
    <w:rsid w:val="00AA1D8D"/>
    <w:rsid w:val="00B47730"/>
    <w:rsid w:val="00B93513"/>
    <w:rsid w:val="00CB0664"/>
    <w:rsid w:val="00E51B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3E231D"/>
  <w14:defaultImageDpi w14:val="300"/>
  <w15:docId w15:val="{DF99FC89-1547-4CAC-9505-98C577B60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tor@btu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2013-12-23T23:15:00Z</dcterms:created>
  <dcterms:modified xsi:type="dcterms:W3CDTF">2026-08-25T05:16:00Z</dcterms:modified>
  <cp:category/>
</cp:coreProperties>
</file>